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EFD" w:rsidRPr="00B95CD2" w:rsidRDefault="00BC5CEA" w:rsidP="00B95CD2">
      <w:pPr>
        <w:pStyle w:val="ListParagraph"/>
        <w:spacing w:line="480" w:lineRule="auto"/>
      </w:pPr>
      <w:r w:rsidRPr="00B95CD2">
        <w:t xml:space="preserve">. </w:t>
      </w:r>
    </w:p>
    <w:p w:rsidR="003237B6" w:rsidRPr="00B95CD2" w:rsidRDefault="003237B6" w:rsidP="00B95CD2">
      <w:pPr>
        <w:pStyle w:val="ListParagraph"/>
        <w:spacing w:line="480" w:lineRule="auto"/>
      </w:pPr>
    </w:p>
    <w:p w:rsidR="00334759" w:rsidRPr="00B95CD2" w:rsidRDefault="00334759" w:rsidP="00B95CD2">
      <w:pPr>
        <w:pStyle w:val="ListParagraph"/>
        <w:spacing w:line="480" w:lineRule="auto"/>
      </w:pPr>
    </w:p>
    <w:p w:rsidR="00334759" w:rsidRPr="00B95CD2" w:rsidRDefault="00334759" w:rsidP="00B95CD2">
      <w:pPr>
        <w:pStyle w:val="ListParagraph"/>
        <w:spacing w:line="480" w:lineRule="auto"/>
      </w:pPr>
    </w:p>
    <w:p w:rsidR="00D65B48" w:rsidRPr="00B95CD2" w:rsidRDefault="00D65B48" w:rsidP="00B95CD2">
      <w:pPr>
        <w:pStyle w:val="ListParagraph"/>
        <w:spacing w:line="480" w:lineRule="auto"/>
      </w:pPr>
    </w:p>
    <w:p w:rsidR="00D65B48" w:rsidRPr="00B95CD2" w:rsidRDefault="00D65B48" w:rsidP="00B95CD2">
      <w:pPr>
        <w:pStyle w:val="ListParagraph"/>
        <w:spacing w:line="480" w:lineRule="auto"/>
        <w:jc w:val="center"/>
      </w:pPr>
    </w:p>
    <w:p w:rsidR="00571688" w:rsidRPr="00B95CD2" w:rsidRDefault="00BC5CEA" w:rsidP="00B95CD2">
      <w:pPr>
        <w:spacing w:line="480" w:lineRule="auto"/>
        <w:jc w:val="center"/>
      </w:pPr>
      <w:r w:rsidRPr="00B95CD2">
        <w:t>Assignment</w:t>
      </w:r>
    </w:p>
    <w:p w:rsidR="00FB4C29" w:rsidRPr="00B95CD2" w:rsidRDefault="00FB4C29" w:rsidP="00B95CD2">
      <w:pPr>
        <w:spacing w:line="480" w:lineRule="auto"/>
        <w:jc w:val="center"/>
      </w:pPr>
    </w:p>
    <w:p w:rsidR="00FB4C29" w:rsidRPr="00B95CD2" w:rsidRDefault="00BC5CEA" w:rsidP="00B95CD2">
      <w:pPr>
        <w:spacing w:line="480" w:lineRule="auto"/>
        <w:jc w:val="center"/>
      </w:pPr>
      <w:r w:rsidRPr="00B95CD2">
        <w:t>Student’s Name</w:t>
      </w:r>
    </w:p>
    <w:p w:rsidR="00FB4C29" w:rsidRPr="00B95CD2" w:rsidRDefault="00BC5CEA" w:rsidP="00B95CD2">
      <w:pPr>
        <w:spacing w:line="480" w:lineRule="auto"/>
        <w:jc w:val="center"/>
      </w:pPr>
      <w:r w:rsidRPr="00B95CD2">
        <w:t>Institutional; Affiliations</w:t>
      </w:r>
    </w:p>
    <w:p w:rsidR="00FB4C29" w:rsidRPr="00B95CD2" w:rsidRDefault="00BC5CEA" w:rsidP="00B95CD2">
      <w:pPr>
        <w:spacing w:line="480" w:lineRule="auto"/>
        <w:jc w:val="center"/>
      </w:pPr>
      <w:r w:rsidRPr="00B95CD2">
        <w:t>Date</w:t>
      </w:r>
    </w:p>
    <w:p w:rsidR="00FB4C29" w:rsidRPr="00B95CD2" w:rsidRDefault="00FB4C29" w:rsidP="00B95CD2">
      <w:pPr>
        <w:pStyle w:val="ListParagraph"/>
        <w:spacing w:line="480" w:lineRule="auto"/>
        <w:jc w:val="center"/>
      </w:pPr>
    </w:p>
    <w:p w:rsidR="00FB4C29" w:rsidRPr="00B95CD2" w:rsidRDefault="00FB4C29" w:rsidP="00B95CD2">
      <w:pPr>
        <w:pStyle w:val="ListParagraph"/>
        <w:spacing w:line="480" w:lineRule="auto"/>
        <w:jc w:val="center"/>
      </w:pPr>
    </w:p>
    <w:p w:rsidR="00FB4C29" w:rsidRPr="00B95CD2" w:rsidRDefault="00FB4C29" w:rsidP="00B95CD2">
      <w:pPr>
        <w:pStyle w:val="ListParagraph"/>
        <w:spacing w:line="480" w:lineRule="auto"/>
      </w:pPr>
    </w:p>
    <w:p w:rsidR="00FB4C29" w:rsidRPr="00B95CD2" w:rsidRDefault="00FB4C29" w:rsidP="00B95CD2">
      <w:pPr>
        <w:pStyle w:val="ListParagraph"/>
        <w:spacing w:line="480" w:lineRule="auto"/>
      </w:pPr>
    </w:p>
    <w:p w:rsidR="00FB4C29" w:rsidRPr="00B95CD2" w:rsidRDefault="00FB4C29" w:rsidP="00B95CD2">
      <w:pPr>
        <w:pStyle w:val="ListParagraph"/>
        <w:spacing w:line="480" w:lineRule="auto"/>
      </w:pPr>
    </w:p>
    <w:p w:rsidR="00FB4C29" w:rsidRPr="00B95CD2" w:rsidRDefault="00FB4C29" w:rsidP="00B95CD2">
      <w:pPr>
        <w:pStyle w:val="ListParagraph"/>
        <w:spacing w:line="480" w:lineRule="auto"/>
      </w:pPr>
    </w:p>
    <w:p w:rsidR="00FB4C29" w:rsidRPr="00B95CD2" w:rsidRDefault="00FB4C29" w:rsidP="00B95CD2">
      <w:pPr>
        <w:pStyle w:val="ListParagraph"/>
        <w:spacing w:line="480" w:lineRule="auto"/>
      </w:pPr>
    </w:p>
    <w:p w:rsidR="00FB4C29" w:rsidRPr="00B95CD2" w:rsidRDefault="00FB4C29" w:rsidP="00B95CD2">
      <w:pPr>
        <w:pStyle w:val="ListParagraph"/>
        <w:spacing w:line="480" w:lineRule="auto"/>
      </w:pPr>
    </w:p>
    <w:p w:rsidR="00FB4C29" w:rsidRPr="00B95CD2" w:rsidRDefault="00FB4C29" w:rsidP="00B95CD2">
      <w:pPr>
        <w:pStyle w:val="ListParagraph"/>
        <w:spacing w:line="480" w:lineRule="auto"/>
      </w:pPr>
    </w:p>
    <w:p w:rsidR="00AF7DDF" w:rsidRPr="00B95CD2" w:rsidRDefault="00AF7DDF" w:rsidP="00B95CD2">
      <w:pPr>
        <w:spacing w:line="480" w:lineRule="auto"/>
      </w:pPr>
    </w:p>
    <w:p w:rsidR="00FB4C29" w:rsidRPr="00B95CD2" w:rsidRDefault="00BC5CEA" w:rsidP="00B95CD2">
      <w:pPr>
        <w:spacing w:line="480" w:lineRule="auto"/>
        <w:rPr>
          <w:b/>
        </w:rPr>
      </w:pPr>
      <w:r w:rsidRPr="00B95CD2">
        <w:rPr>
          <w:b/>
        </w:rPr>
        <w:lastRenderedPageBreak/>
        <w:t xml:space="preserve"> S</w:t>
      </w:r>
      <w:r w:rsidR="00255550" w:rsidRPr="00B95CD2">
        <w:rPr>
          <w:b/>
        </w:rPr>
        <w:t>ummary of the case</w:t>
      </w:r>
    </w:p>
    <w:p w:rsidR="00FB4C29" w:rsidRPr="00B95CD2" w:rsidRDefault="00BC5CEA" w:rsidP="00B95CD2">
      <w:pPr>
        <w:spacing w:line="480" w:lineRule="auto"/>
      </w:pPr>
      <w:r w:rsidRPr="00B95CD2">
        <w:t xml:space="preserve">The case is on Aging Gracefully, which is a nonprofit agency providing care to patients. This organization's mission is to care for the needy people while old in instances where they cannot take care of themselves. The organization is facing problems with the </w:t>
      </w:r>
      <w:r w:rsidR="00CD658B" w:rsidRPr="00B95CD2">
        <w:t>rising</w:t>
      </w:r>
      <w:r w:rsidRPr="00B95CD2">
        <w:t xml:space="preserve"> of the funds, a series of cutbacks in state funding, which leads to its budget experiencing a deficit. The CEO of the organization plans on how the organization can raise revenue to continue </w:t>
      </w:r>
      <w:r w:rsidR="00CD658B" w:rsidRPr="00B95CD2">
        <w:t xml:space="preserve">caring for the adults who cannot take care of themselves. Arnold, who is the </w:t>
      </w:r>
      <w:proofErr w:type="gramStart"/>
      <w:r w:rsidR="00CD658B" w:rsidRPr="00B95CD2">
        <w:t>CEO  of</w:t>
      </w:r>
      <w:proofErr w:type="gramEnd"/>
      <w:r w:rsidR="00CD658B" w:rsidRPr="00B95CD2">
        <w:t xml:space="preserve"> the organization, looks for ways in which the services offered for free can be turned into a profit-based system for the individuals who can pay; he does this by setting up a new business group for exploring this situation.</w:t>
      </w:r>
      <w:r w:rsidR="002A2ABA" w:rsidRPr="00B95CD2">
        <w:t xml:space="preserve"> The main focus of Aging Gracefully and its efforts are in </w:t>
      </w:r>
      <w:r w:rsidR="001603AC" w:rsidRPr="00B95CD2">
        <w:t>looking after</w:t>
      </w:r>
      <w:r w:rsidR="002A2ABA" w:rsidRPr="00B95CD2">
        <w:t xml:space="preserve"> the </w:t>
      </w:r>
      <w:r w:rsidR="00E10E9F" w:rsidRPr="00B95CD2">
        <w:t>elderly.</w:t>
      </w:r>
      <w:r w:rsidR="002A2ABA" w:rsidRPr="00B95CD2">
        <w:t xml:space="preserve">  The </w:t>
      </w:r>
      <w:r w:rsidR="004D5A61" w:rsidRPr="00B95CD2">
        <w:t xml:space="preserve">agencies </w:t>
      </w:r>
      <w:r w:rsidR="001603AC" w:rsidRPr="00B95CD2">
        <w:t>comprise of</w:t>
      </w:r>
      <w:r w:rsidR="002A2ABA" w:rsidRPr="00B95CD2">
        <w:t xml:space="preserve"> three </w:t>
      </w:r>
      <w:r w:rsidR="00E10E9F" w:rsidRPr="00B95CD2">
        <w:t>divisions</w:t>
      </w:r>
      <w:r w:rsidR="002A2ABA" w:rsidRPr="00B95CD2">
        <w:t xml:space="preserve">: </w:t>
      </w:r>
      <w:r w:rsidR="00E10E9F" w:rsidRPr="00B95CD2">
        <w:t>the Home Care, Housing, and the Social Services, and they all operate independently from each other</w:t>
      </w:r>
      <w:r w:rsidR="004D5A61" w:rsidRPr="00B95CD2">
        <w:t xml:space="preserve"> and operate on their budgets</w:t>
      </w:r>
      <w:sdt>
        <w:sdtPr>
          <w:id w:val="111120594"/>
          <w:citation/>
        </w:sdtPr>
        <w:sdtContent>
          <w:fldSimple w:instr=" CITATION Agi18 \l 1033 ">
            <w:r w:rsidR="00B95CD2" w:rsidRPr="00B95CD2">
              <w:rPr>
                <w:noProof/>
              </w:rPr>
              <w:t xml:space="preserve"> (Aging Gracefully -Nom profit agency providing care for the needy, 2018)</w:t>
            </w:r>
          </w:fldSimple>
        </w:sdtContent>
      </w:sdt>
      <w:r w:rsidR="004D5A61" w:rsidRPr="00B95CD2">
        <w:t xml:space="preserve">. The new business groups consist of managers from all of these divisions. They identify several potential businesses which they </w:t>
      </w:r>
      <w:r w:rsidR="0090244B" w:rsidRPr="00B95CD2">
        <w:t xml:space="preserve">consider to be vital. </w:t>
      </w:r>
    </w:p>
    <w:p w:rsidR="004D5A61" w:rsidRPr="00B95CD2" w:rsidRDefault="00BC5CEA" w:rsidP="00B95CD2">
      <w:pPr>
        <w:spacing w:line="480" w:lineRule="auto"/>
        <w:rPr>
          <w:b/>
        </w:rPr>
      </w:pPr>
      <w:r w:rsidRPr="00B95CD2">
        <w:t xml:space="preserve"> </w:t>
      </w:r>
      <w:r w:rsidRPr="00B95CD2">
        <w:rPr>
          <w:b/>
        </w:rPr>
        <w:t>Ten important event</w:t>
      </w:r>
      <w:r w:rsidR="004A775C" w:rsidRPr="00B95CD2">
        <w:rPr>
          <w:b/>
        </w:rPr>
        <w:t xml:space="preserve">s </w:t>
      </w:r>
      <w:r w:rsidRPr="00B95CD2">
        <w:rPr>
          <w:b/>
        </w:rPr>
        <w:t xml:space="preserve"> </w:t>
      </w:r>
    </w:p>
    <w:p w:rsidR="004D5A61" w:rsidRPr="00B95CD2" w:rsidRDefault="00BC5CEA" w:rsidP="00B95CD2">
      <w:pPr>
        <w:pStyle w:val="ListParagraph"/>
        <w:spacing w:line="480" w:lineRule="auto"/>
      </w:pPr>
      <w:r w:rsidRPr="00B95CD2">
        <w:t xml:space="preserve">E1. </w:t>
      </w:r>
      <w:r w:rsidR="00255550" w:rsidRPr="00B95CD2">
        <w:t>Arnold, the Agency CEO, sets up New Business Group to explore ways in which the agency should convert some of its free offered services to make some profits.</w:t>
      </w:r>
    </w:p>
    <w:p w:rsidR="00255550" w:rsidRPr="00B95CD2" w:rsidRDefault="00255550" w:rsidP="00B95CD2">
      <w:pPr>
        <w:pStyle w:val="ListParagraph"/>
        <w:spacing w:line="480" w:lineRule="auto"/>
      </w:pPr>
    </w:p>
    <w:p w:rsidR="00255550" w:rsidRPr="00B95CD2" w:rsidRDefault="00BC5CEA" w:rsidP="00B95CD2">
      <w:pPr>
        <w:pStyle w:val="ListParagraph"/>
        <w:spacing w:line="480" w:lineRule="auto"/>
      </w:pPr>
      <w:r w:rsidRPr="00B95CD2">
        <w:t xml:space="preserve">E2. The new </w:t>
      </w:r>
      <w:r w:rsidR="002357B2" w:rsidRPr="00B95CD2">
        <w:t>businesses are</w:t>
      </w:r>
      <w:r w:rsidRPr="00B95CD2">
        <w:t xml:space="preserve"> explored where set goals and the objectives and a plan are implemented.</w:t>
      </w:r>
    </w:p>
    <w:p w:rsidR="00255550" w:rsidRPr="00B95CD2" w:rsidRDefault="00BC5CEA" w:rsidP="00B95CD2">
      <w:pPr>
        <w:pStyle w:val="ListParagraph"/>
        <w:spacing w:line="480" w:lineRule="auto"/>
      </w:pPr>
      <w:r w:rsidRPr="00B95CD2">
        <w:lastRenderedPageBreak/>
        <w:t>E3.</w:t>
      </w:r>
      <w:r w:rsidR="00334422" w:rsidRPr="00B95CD2">
        <w:t>The organization's staff fails to fully support the top management's efforts in requiring the clients to pay for the services offered</w:t>
      </w:r>
      <w:r w:rsidR="00AB003E" w:rsidRPr="00B95CD2">
        <w:t xml:space="preserve"> for</w:t>
      </w:r>
      <w:r w:rsidR="00334422" w:rsidRPr="00B95CD2">
        <w:t xml:space="preserve"> free.</w:t>
      </w:r>
      <w:r w:rsidR="00AB003E" w:rsidRPr="00B95CD2">
        <w:t xml:space="preserve"> This is because workers were only trained as advocates of the people who needed help, and so they were unable to realize the client</w:t>
      </w:r>
      <w:r w:rsidR="00EF64D2" w:rsidRPr="00B95CD2">
        <w:t xml:space="preserve"> who was in need and the one who was supposed to pay.</w:t>
      </w:r>
    </w:p>
    <w:p w:rsidR="00EF64D2" w:rsidRPr="00B95CD2" w:rsidRDefault="00BC5CEA" w:rsidP="00B95CD2">
      <w:pPr>
        <w:pStyle w:val="ListParagraph"/>
        <w:spacing w:line="480" w:lineRule="auto"/>
      </w:pPr>
      <w:r w:rsidRPr="00B95CD2">
        <w:t>E4.Gracefully Agency consists of the three divisions: Home Care, Housing, and the division for Social Services.</w:t>
      </w:r>
    </w:p>
    <w:p w:rsidR="00EF64D2" w:rsidRPr="00B95CD2" w:rsidRDefault="00EF64D2" w:rsidP="00B95CD2">
      <w:pPr>
        <w:pStyle w:val="ListParagraph"/>
        <w:spacing w:line="480" w:lineRule="auto"/>
      </w:pPr>
    </w:p>
    <w:p w:rsidR="00EF64D2" w:rsidRPr="00B95CD2" w:rsidRDefault="00BC5CEA" w:rsidP="00B95CD2">
      <w:pPr>
        <w:pStyle w:val="ListParagraph"/>
        <w:spacing w:line="480" w:lineRule="auto"/>
      </w:pPr>
      <w:r w:rsidRPr="00B95CD2">
        <w:t xml:space="preserve">E5. The divisions operate separately and independently with their budget. The Home Care director was responsible for licensed and </w:t>
      </w:r>
      <w:r w:rsidR="00B83263" w:rsidRPr="00B95CD2">
        <w:t>certified home care programs</w:t>
      </w:r>
      <w:r w:rsidRPr="00B95CD2">
        <w:t xml:space="preserve"> and private pay home care.</w:t>
      </w:r>
      <w:r w:rsidR="00B83263" w:rsidRPr="00B95CD2">
        <w:t xml:space="preserve"> The housing director had the mandate of running senior centers and the residents for older adults, and the social services directors managed programs for other adults in need.</w:t>
      </w:r>
    </w:p>
    <w:p w:rsidR="00B83263" w:rsidRPr="00B95CD2" w:rsidRDefault="00B83263" w:rsidP="00B95CD2">
      <w:pPr>
        <w:pStyle w:val="ListParagraph"/>
        <w:spacing w:line="480" w:lineRule="auto"/>
      </w:pPr>
    </w:p>
    <w:p w:rsidR="00E87F92" w:rsidRPr="00B95CD2" w:rsidRDefault="00BC5CEA" w:rsidP="00B95CD2">
      <w:pPr>
        <w:pStyle w:val="ListParagraph"/>
        <w:spacing w:line="480" w:lineRule="auto"/>
      </w:pPr>
      <w:r w:rsidRPr="00B95CD2">
        <w:t>E6.The Home Care division was a licensed home care agency where it trained homemakers and housekeepers. Services are provided under the government contacts and billed direct clients in a system called private pay. It also entered</w:t>
      </w:r>
      <w:r w:rsidR="00DD03F6" w:rsidRPr="00B95CD2">
        <w:t xml:space="preserve"> </w:t>
      </w:r>
      <w:r w:rsidRPr="00B95CD2">
        <w:t>into a strategic alliance with the VNS in the provision of hea</w:t>
      </w:r>
      <w:r w:rsidR="00DD03F6" w:rsidRPr="00B95CD2">
        <w:t>lth aides.</w:t>
      </w:r>
    </w:p>
    <w:p w:rsidR="00B83263" w:rsidRPr="00B95CD2" w:rsidRDefault="00BC5CEA" w:rsidP="00B95CD2">
      <w:pPr>
        <w:pStyle w:val="ListParagraph"/>
        <w:spacing w:line="480" w:lineRule="auto"/>
      </w:pPr>
      <w:r w:rsidRPr="00B95CD2">
        <w:t xml:space="preserve"> E7.The Housing division operated five buildings where most of these buildings offered subsidies</w:t>
      </w:r>
      <w:r w:rsidR="00C766B8" w:rsidRPr="00B95CD2">
        <w:t>. Only one building called F3 was rented at market value.</w:t>
      </w:r>
    </w:p>
    <w:p w:rsidR="00C766B8" w:rsidRPr="00B95CD2" w:rsidRDefault="00C766B8" w:rsidP="00B95CD2">
      <w:pPr>
        <w:pStyle w:val="ListParagraph"/>
        <w:spacing w:line="480" w:lineRule="auto"/>
      </w:pPr>
    </w:p>
    <w:p w:rsidR="00C766B8" w:rsidRPr="00B95CD2" w:rsidRDefault="00BC5CEA" w:rsidP="00B95CD2">
      <w:pPr>
        <w:pStyle w:val="ListParagraph"/>
        <w:spacing w:line="480" w:lineRule="auto"/>
      </w:pPr>
      <w:r w:rsidRPr="00B95CD2">
        <w:t xml:space="preserve">E8. The social services division was primarily responsible for the care of the individuals who were in need. </w:t>
      </w:r>
      <w:r w:rsidR="003B4E08" w:rsidRPr="00B95CD2">
        <w:t xml:space="preserve">It managed every link </w:t>
      </w:r>
      <w:r w:rsidR="006A64EE" w:rsidRPr="00B95CD2">
        <w:t>and</w:t>
      </w:r>
      <w:r w:rsidR="003B4E08" w:rsidRPr="00B95CD2">
        <w:t xml:space="preserve"> information and a database for </w:t>
      </w:r>
      <w:r w:rsidR="006A64EE" w:rsidRPr="00B95CD2">
        <w:t>the referral.</w:t>
      </w:r>
    </w:p>
    <w:p w:rsidR="003B4E08" w:rsidRPr="00B95CD2" w:rsidRDefault="00BC5CEA" w:rsidP="00B95CD2">
      <w:pPr>
        <w:pStyle w:val="ListParagraph"/>
        <w:spacing w:line="480" w:lineRule="auto"/>
      </w:pPr>
      <w:r w:rsidRPr="00B95CD2">
        <w:lastRenderedPageBreak/>
        <w:t xml:space="preserve"> E9. The Business Group consists of the main managers from the three divisions. They identified many potential businesses that could </w:t>
      </w:r>
      <w:r w:rsidR="006A64EE" w:rsidRPr="00B95CD2">
        <w:t>build on</w:t>
      </w:r>
      <w:r w:rsidRPr="00B95CD2">
        <w:t xml:space="preserve"> Aging Gracefully skills in the three divisional areas.</w:t>
      </w:r>
    </w:p>
    <w:p w:rsidR="004A775C" w:rsidRPr="00B95CD2" w:rsidRDefault="00BC5CEA" w:rsidP="00B95CD2">
      <w:pPr>
        <w:pStyle w:val="ListParagraph"/>
        <w:spacing w:line="480" w:lineRule="auto"/>
      </w:pPr>
      <w:r w:rsidRPr="00B95CD2">
        <w:t>E10. The identified business included</w:t>
      </w:r>
      <w:r w:rsidR="00EA38EF" w:rsidRPr="00B95CD2">
        <w:t xml:space="preserve"> Real Estate Development,</w:t>
      </w:r>
      <w:r w:rsidRPr="00B95CD2">
        <w:t xml:space="preserve"> real estate property management, and private pay home care.</w:t>
      </w:r>
    </w:p>
    <w:p w:rsidR="004A775C" w:rsidRPr="00B95CD2" w:rsidRDefault="004A775C" w:rsidP="00B95CD2">
      <w:pPr>
        <w:pStyle w:val="ListParagraph"/>
        <w:spacing w:line="480" w:lineRule="auto"/>
      </w:pPr>
    </w:p>
    <w:p w:rsidR="004A775C" w:rsidRPr="00B95CD2" w:rsidRDefault="004A775C" w:rsidP="00B95CD2">
      <w:pPr>
        <w:pStyle w:val="ListParagraph"/>
        <w:spacing w:line="480" w:lineRule="auto"/>
      </w:pPr>
    </w:p>
    <w:p w:rsidR="003B4E08" w:rsidRPr="00B95CD2" w:rsidRDefault="00BC5CEA" w:rsidP="00B95CD2">
      <w:pPr>
        <w:pStyle w:val="ListParagraph"/>
        <w:spacing w:line="480" w:lineRule="auto"/>
        <w:rPr>
          <w:b/>
        </w:rPr>
      </w:pPr>
      <w:r w:rsidRPr="00B95CD2">
        <w:rPr>
          <w:b/>
        </w:rPr>
        <w:t xml:space="preserve"> Five </w:t>
      </w:r>
      <w:r w:rsidR="00354B8B" w:rsidRPr="00B95CD2">
        <w:rPr>
          <w:b/>
        </w:rPr>
        <w:t>point’s</w:t>
      </w:r>
      <w:r w:rsidRPr="00B95CD2">
        <w:rPr>
          <w:b/>
        </w:rPr>
        <w:t xml:space="preserve"> do you believe are the most influential? Why</w:t>
      </w:r>
    </w:p>
    <w:p w:rsidR="006A64EE" w:rsidRPr="00B95CD2" w:rsidRDefault="00BC5CEA" w:rsidP="00B95CD2">
      <w:pPr>
        <w:pStyle w:val="ListParagraph"/>
        <w:numPr>
          <w:ilvl w:val="0"/>
          <w:numId w:val="3"/>
        </w:numPr>
        <w:spacing w:line="480" w:lineRule="auto"/>
      </w:pPr>
      <w:r w:rsidRPr="00B95CD2">
        <w:t>Setting up the new business group</w:t>
      </w:r>
      <w:r w:rsidR="00437A9F" w:rsidRPr="00B95CD2">
        <w:t xml:space="preserve"> </w:t>
      </w:r>
      <w:r w:rsidR="00EA38EF" w:rsidRPr="00B95CD2">
        <w:t>by the CEO of the agency was influential as it helped the agency develop ideas of making more profit.</w:t>
      </w:r>
    </w:p>
    <w:p w:rsidR="00EA38EF" w:rsidRPr="00B95CD2" w:rsidRDefault="00BC5CEA" w:rsidP="00B95CD2">
      <w:pPr>
        <w:pStyle w:val="ListParagraph"/>
        <w:numPr>
          <w:ilvl w:val="0"/>
          <w:numId w:val="3"/>
        </w:numPr>
        <w:spacing w:line="480" w:lineRule="auto"/>
      </w:pPr>
      <w:r w:rsidRPr="00B95CD2">
        <w:t>The organization setting of the goals and mission was influential as it acted as a motivating factor.</w:t>
      </w:r>
    </w:p>
    <w:p w:rsidR="00EA38EF" w:rsidRPr="00B95CD2" w:rsidRDefault="00BC5CEA" w:rsidP="00B95CD2">
      <w:pPr>
        <w:pStyle w:val="ListParagraph"/>
        <w:numPr>
          <w:ilvl w:val="0"/>
          <w:numId w:val="3"/>
        </w:numPr>
        <w:spacing w:line="480" w:lineRule="auto"/>
      </w:pPr>
      <w:r w:rsidRPr="00B95CD2">
        <w:t>The agencies operating separately assisted in easier supervision and moderation as each division is given its own tsk in raising revenue.</w:t>
      </w:r>
    </w:p>
    <w:p w:rsidR="00EA38EF" w:rsidRPr="00B95CD2" w:rsidRDefault="00BC5CEA" w:rsidP="00B95CD2">
      <w:pPr>
        <w:pStyle w:val="ListParagraph"/>
        <w:numPr>
          <w:ilvl w:val="0"/>
          <w:numId w:val="3"/>
        </w:numPr>
        <w:spacing w:line="480" w:lineRule="auto"/>
      </w:pPr>
      <w:r w:rsidRPr="00B95CD2">
        <w:t>The agency has three managers from the three divisions was influential as it helped them identify several potential businesses.</w:t>
      </w:r>
    </w:p>
    <w:p w:rsidR="00EA38EF" w:rsidRPr="00B95CD2" w:rsidRDefault="00BC5CEA" w:rsidP="00B95CD2">
      <w:pPr>
        <w:pStyle w:val="ListParagraph"/>
        <w:numPr>
          <w:ilvl w:val="0"/>
          <w:numId w:val="3"/>
        </w:numPr>
        <w:spacing w:line="480" w:lineRule="auto"/>
      </w:pPr>
      <w:r w:rsidRPr="00B95CD2">
        <w:t xml:space="preserve">Identification of business ideas </w:t>
      </w:r>
      <w:r w:rsidR="003A24E3" w:rsidRPr="00B95CD2">
        <w:t>like real estate</w:t>
      </w:r>
      <w:r w:rsidRPr="00B95CD2">
        <w:t xml:space="preserve"> real estate property management, and private pay home care helped the company raise revenue.</w:t>
      </w:r>
    </w:p>
    <w:p w:rsidR="00FB4C29" w:rsidRPr="00B95CD2" w:rsidRDefault="00FB4C29" w:rsidP="00B95CD2">
      <w:pPr>
        <w:spacing w:line="480" w:lineRule="auto"/>
      </w:pPr>
    </w:p>
    <w:p w:rsidR="00F13FCA" w:rsidRPr="00B95CD2" w:rsidRDefault="00BC5CEA" w:rsidP="00B95CD2">
      <w:pPr>
        <w:spacing w:line="480" w:lineRule="auto"/>
        <w:rPr>
          <w:b/>
        </w:rPr>
      </w:pPr>
      <w:r w:rsidRPr="00B95CD2">
        <w:rPr>
          <w:b/>
        </w:rPr>
        <w:t xml:space="preserve"> R</w:t>
      </w:r>
      <w:r w:rsidR="00DE0BB4" w:rsidRPr="00B95CD2">
        <w:rPr>
          <w:b/>
        </w:rPr>
        <w:t>eadmissions penalties as outlined under the Patient Protection and Affordable Care Act (PPACA)</w:t>
      </w:r>
      <w:r w:rsidR="00354B8B" w:rsidRPr="00B95CD2">
        <w:rPr>
          <w:b/>
        </w:rPr>
        <w:t xml:space="preserve"> </w:t>
      </w:r>
      <w:r w:rsidR="00D5418D" w:rsidRPr="00B95CD2">
        <w:rPr>
          <w:b/>
        </w:rPr>
        <w:t xml:space="preserve">What has been the response of acute care providers, </w:t>
      </w:r>
      <w:r w:rsidR="00EC1853" w:rsidRPr="00B95CD2">
        <w:rPr>
          <w:b/>
        </w:rPr>
        <w:t>i.e.</w:t>
      </w:r>
      <w:r w:rsidR="00D5418D" w:rsidRPr="00B95CD2">
        <w:rPr>
          <w:b/>
        </w:rPr>
        <w:t>, hospitals, in the face of readmission penalties? Has the readmission penalties had a neutral, positive, or negative effect on the post-acute care industry why?</w:t>
      </w:r>
    </w:p>
    <w:p w:rsidR="00D5418D" w:rsidRPr="00B95CD2" w:rsidRDefault="001603AC" w:rsidP="00B95CD2">
      <w:pPr>
        <w:spacing w:line="480" w:lineRule="auto"/>
        <w:jc w:val="both"/>
      </w:pPr>
      <w:r w:rsidRPr="00B95CD2">
        <w:lastRenderedPageBreak/>
        <w:t xml:space="preserve"> Hospital </w:t>
      </w:r>
      <w:r w:rsidR="00BD4DC4" w:rsidRPr="00B95CD2">
        <w:t>readmission has</w:t>
      </w:r>
      <w:r w:rsidRPr="00B95CD2">
        <w:t xml:space="preserve"> been considered as</w:t>
      </w:r>
      <w:r w:rsidR="00BC5CEA" w:rsidRPr="00B95CD2">
        <w:t xml:space="preserve"> measures</w:t>
      </w:r>
      <w:r w:rsidRPr="00B95CD2">
        <w:t xml:space="preserve"> with quality and</w:t>
      </w:r>
      <w:r w:rsidR="00BC5CEA" w:rsidRPr="00B95CD2">
        <w:t xml:space="preserve"> a way of bending </w:t>
      </w:r>
      <w:r w:rsidRPr="00B95CD2">
        <w:t>the curve of healthcare cost</w:t>
      </w:r>
      <w:r w:rsidR="00BC5CEA" w:rsidRPr="00B95CD2">
        <w:t>. Hospitals are</w:t>
      </w:r>
      <w:r w:rsidRPr="00B95CD2">
        <w:t xml:space="preserve"> penalized financially </w:t>
      </w:r>
      <w:r w:rsidR="00BC5CEA" w:rsidRPr="00B95CD2">
        <w:t xml:space="preserve">if they have more than expected or </w:t>
      </w:r>
      <w:r w:rsidRPr="00B95CD2">
        <w:t>elevated</w:t>
      </w:r>
      <w:r w:rsidR="00BC5CEA" w:rsidRPr="00B95CD2">
        <w:t xml:space="preserve"> </w:t>
      </w:r>
      <w:r w:rsidR="00021E24" w:rsidRPr="00B95CD2">
        <w:t>peril</w:t>
      </w:r>
      <w:r w:rsidR="00BC5CEA" w:rsidRPr="00B95CD2">
        <w:t>, which is</w:t>
      </w:r>
      <w:r w:rsidR="00021E24" w:rsidRPr="00B95CD2">
        <w:t xml:space="preserve"> standardized</w:t>
      </w:r>
      <w:r w:rsidR="00BC5CEA" w:rsidRPr="00B95CD2">
        <w:t xml:space="preserve"> </w:t>
      </w:r>
      <w:r w:rsidRPr="00B95CD2">
        <w:t>regular</w:t>
      </w:r>
      <w:r w:rsidR="00BC5CEA" w:rsidRPr="00B95CD2">
        <w:t xml:space="preserve"> the 30-day readmission</w:t>
      </w:r>
      <w:r w:rsidR="00021E24" w:rsidRPr="00B95CD2">
        <w:t>.</w:t>
      </w:r>
      <w:sdt>
        <w:sdtPr>
          <w:id w:val="90825088"/>
          <w:citation/>
        </w:sdtPr>
        <w:sdtContent>
          <w:r w:rsidR="006D5B60" w:rsidRPr="00B95CD2">
            <w:fldChar w:fldCharType="begin"/>
          </w:r>
          <w:r w:rsidR="00BC5CEA" w:rsidRPr="00B95CD2">
            <w:instrText xml:space="preserve"> CITATION Ahm17 \l 1033 </w:instrText>
          </w:r>
          <w:r w:rsidR="006D5B60" w:rsidRPr="00B95CD2">
            <w:fldChar w:fldCharType="separate"/>
          </w:r>
          <w:r w:rsidR="00B95CD2" w:rsidRPr="00B95CD2">
            <w:rPr>
              <w:noProof/>
            </w:rPr>
            <w:t xml:space="preserve"> (Hayward, 2017)</w:t>
          </w:r>
          <w:r w:rsidR="006D5B60" w:rsidRPr="00B95CD2">
            <w:rPr>
              <w:noProof/>
            </w:rPr>
            <w:fldChar w:fldCharType="end"/>
          </w:r>
        </w:sdtContent>
      </w:sdt>
      <w:r w:rsidR="001A3485" w:rsidRPr="00B95CD2">
        <w:t>.</w:t>
      </w:r>
      <w:r w:rsidR="00F86F1A" w:rsidRPr="00B95CD2">
        <w:t xml:space="preserve"> </w:t>
      </w:r>
      <w:r w:rsidR="00DE5A23" w:rsidRPr="00B95CD2">
        <w:t xml:space="preserve">The hospital's rates for readmission are based on the calculated baseline rates using the </w:t>
      </w:r>
      <w:r w:rsidR="0090035C" w:rsidRPr="00B95CD2">
        <w:t>Medicare</w:t>
      </w:r>
      <w:r w:rsidR="00DE5A23" w:rsidRPr="00B95CD2">
        <w:t xml:space="preserve"> data.</w:t>
      </w:r>
      <w:r w:rsidR="007830B3" w:rsidRPr="00B95CD2">
        <w:t xml:space="preserve"> Hospital readmissions have been associated with </w:t>
      </w:r>
      <w:r w:rsidR="0090035C" w:rsidRPr="00B95CD2">
        <w:t>unfavorable</w:t>
      </w:r>
      <w:r w:rsidR="007830B3" w:rsidRPr="00B95CD2">
        <w:t xml:space="preserve"> patient outcomes</w:t>
      </w:r>
      <w:r w:rsidR="00423BDE" w:rsidRPr="00B95CD2">
        <w:t xml:space="preserve">. Excess readmission in hospitals is measured in sex age and the conditions which are </w:t>
      </w:r>
      <w:r w:rsidR="0090035C" w:rsidRPr="00B95CD2">
        <w:t>coexisting</w:t>
      </w:r>
      <w:r w:rsidR="00423BDE" w:rsidRPr="00B95CD2">
        <w:t>.</w:t>
      </w:r>
      <w:r w:rsidR="0090035C" w:rsidRPr="00B95CD2">
        <w:t xml:space="preserve"> The penalty is </w:t>
      </w:r>
      <w:r w:rsidR="00423BDE" w:rsidRPr="00B95CD2">
        <w:t xml:space="preserve">the percentage of the total Medicare payments to the hospital; the </w:t>
      </w:r>
      <w:r w:rsidR="0090244B" w:rsidRPr="00B95CD2">
        <w:t>penalty is set to increase by 1% for the 3 years</w:t>
      </w:r>
      <w:r w:rsidR="00423BDE" w:rsidRPr="00B95CD2">
        <w:t>. Th</w:t>
      </w:r>
      <w:r w:rsidR="00BC4624" w:rsidRPr="00B95CD2">
        <w:t xml:space="preserve">e penalties assessed are </w:t>
      </w:r>
      <w:r w:rsidR="00423BDE" w:rsidRPr="00B95CD2">
        <w:t xml:space="preserve">savings. The hospitals must also have 25 </w:t>
      </w:r>
      <w:r w:rsidR="00BD00A3" w:rsidRPr="00B95CD2">
        <w:t xml:space="preserve">hospitalizations which are </w:t>
      </w:r>
      <w:proofErr w:type="gramStart"/>
      <w:r w:rsidR="00BD00A3" w:rsidRPr="00B95CD2">
        <w:t>initial</w:t>
      </w:r>
      <w:proofErr w:type="gramEnd"/>
      <w:r w:rsidR="00BD00A3" w:rsidRPr="00B95CD2">
        <w:t xml:space="preserve"> for a diagnosis to be measured.</w:t>
      </w:r>
      <w:r w:rsidR="0090035C" w:rsidRPr="00B95CD2">
        <w:t xml:space="preserve"> The dollar's actual</w:t>
      </w:r>
      <w:r w:rsidR="00BD00A3" w:rsidRPr="00B95CD2">
        <w:t xml:space="preserve"> amount is used to determine the penalty by calculating one minus the aggregate payments.</w:t>
      </w:r>
    </w:p>
    <w:p w:rsidR="0090035C" w:rsidRPr="00B95CD2" w:rsidRDefault="00BC5CEA" w:rsidP="00B95CD2">
      <w:pPr>
        <w:spacing w:line="480" w:lineRule="auto"/>
      </w:pPr>
      <w:r w:rsidRPr="00B95CD2">
        <w:t xml:space="preserve">Post-acute care providers comprise a large healthcare worker provider, which includes the nursing facilities, home health agencies, and the assisted living communities. The readmission penalties will have a minimal impact as they </w:t>
      </w:r>
      <w:r w:rsidR="004A775C" w:rsidRPr="00B95CD2">
        <w:t>do</w:t>
      </w:r>
      <w:r w:rsidRPr="00B95CD2">
        <w:t xml:space="preserve"> not rely on private insurance as a form of payment in a great way</w:t>
      </w:r>
      <w:sdt>
        <w:sdtPr>
          <w:id w:val="90825089"/>
          <w:citation/>
        </w:sdtPr>
        <w:sdtContent>
          <w:r w:rsidR="006D5B60" w:rsidRPr="00B95CD2">
            <w:fldChar w:fldCharType="begin"/>
          </w:r>
          <w:r w:rsidRPr="00B95CD2">
            <w:instrText xml:space="preserve"> CITATION Jen16 \l 1033 </w:instrText>
          </w:r>
          <w:r w:rsidR="006D5B60" w:rsidRPr="00B95CD2">
            <w:fldChar w:fldCharType="separate"/>
          </w:r>
          <w:r w:rsidR="00B95CD2" w:rsidRPr="00B95CD2">
            <w:rPr>
              <w:noProof/>
            </w:rPr>
            <w:t xml:space="preserve"> (Unroe, 2016)</w:t>
          </w:r>
          <w:r w:rsidR="006D5B60" w:rsidRPr="00B95CD2">
            <w:rPr>
              <w:noProof/>
            </w:rPr>
            <w:fldChar w:fldCharType="end"/>
          </w:r>
        </w:sdtContent>
      </w:sdt>
      <w:r w:rsidRPr="00B95CD2">
        <w:t>.</w:t>
      </w:r>
      <w:r w:rsidR="001D413B" w:rsidRPr="00B95CD2">
        <w:t xml:space="preserve"> </w:t>
      </w:r>
      <w:r w:rsidRPr="00B95CD2">
        <w:t>This is because most post-acute patien</w:t>
      </w:r>
      <w:r w:rsidR="001D413B" w:rsidRPr="00B95CD2">
        <w:t xml:space="preserve">ts are older than 65 years, as Medicare covers them. The only issue facing the post-acute care providers from the readmission penalties about </w:t>
      </w:r>
      <w:r w:rsidR="004A775C" w:rsidRPr="00B95CD2">
        <w:t>the ACA's repe</w:t>
      </w:r>
      <w:r w:rsidR="001D413B" w:rsidRPr="00B95CD2">
        <w:t>al is the conversion of Medicaid into blocking the grant program.</w:t>
      </w:r>
    </w:p>
    <w:p w:rsidR="0090035C" w:rsidRPr="00B95CD2" w:rsidRDefault="0090035C" w:rsidP="00B95CD2">
      <w:pPr>
        <w:spacing w:line="480" w:lineRule="auto"/>
      </w:pPr>
    </w:p>
    <w:p w:rsidR="00D5418D" w:rsidRPr="00B95CD2" w:rsidRDefault="00654BEF" w:rsidP="00B95CD2">
      <w:pPr>
        <w:spacing w:line="480" w:lineRule="auto"/>
      </w:pPr>
      <w:r w:rsidRPr="00B95CD2">
        <w:rPr>
          <w:b/>
        </w:rPr>
        <w:t>Has the readmission penalties had a neutral, positive, or negative effect on the post-acute care industry why?</w:t>
      </w:r>
    </w:p>
    <w:p w:rsidR="0053048C" w:rsidRPr="00B95CD2" w:rsidRDefault="00654BEF" w:rsidP="00B95CD2">
      <w:pPr>
        <w:spacing w:line="480" w:lineRule="auto"/>
      </w:pPr>
      <w:r w:rsidRPr="00B95CD2">
        <w:t xml:space="preserve">The readmission penalties had a </w:t>
      </w:r>
      <w:r w:rsidR="00D20AF9" w:rsidRPr="00B95CD2">
        <w:t>positive</w:t>
      </w:r>
      <w:r w:rsidRPr="00B95CD2">
        <w:t xml:space="preserve"> effect on the post acute industry. This is because, readmissions from the facilities of the PAC happens early to the patients who are considered to </w:t>
      </w:r>
      <w:r w:rsidRPr="00B95CD2">
        <w:lastRenderedPageBreak/>
        <w:t>be disabled functionally and who requires an intensive care.</w:t>
      </w:r>
      <w:r w:rsidR="00D20AF9" w:rsidRPr="00B95CD2">
        <w:t xml:space="preserve"> </w:t>
      </w:r>
      <w:proofErr w:type="gramStart"/>
      <w:r w:rsidR="00D20AF9" w:rsidRPr="00B95CD2">
        <w:t>Mostly to the patients resembling hospitals of the elderly.</w:t>
      </w:r>
      <w:proofErr w:type="gramEnd"/>
      <w:r w:rsidR="00D20AF9" w:rsidRPr="00B95CD2">
        <w:t xml:space="preserve"> </w:t>
      </w:r>
      <w:proofErr w:type="gramStart"/>
      <w:r w:rsidR="00D20AF9" w:rsidRPr="00B95CD2">
        <w:t>consequences</w:t>
      </w:r>
      <w:proofErr w:type="gramEnd"/>
      <w:r w:rsidR="00D20AF9" w:rsidRPr="00B95CD2">
        <w:t xml:space="preserve"> of the readmission in the post acute industry identifies the patients who are at high risk then using the enhanced discharge prior to the hospital </w:t>
      </w:r>
      <w:r w:rsidR="0026648E" w:rsidRPr="00B95CD2">
        <w:t>discharge. It</w:t>
      </w:r>
      <w:r w:rsidR="00D20AF9" w:rsidRPr="00B95CD2">
        <w:t xml:space="preserve"> has also assisted in the transition of the care after the discharge has taken place.</w:t>
      </w:r>
      <w:r w:rsidR="00D03B08" w:rsidRPr="00B95CD2">
        <w:t xml:space="preserve"> It has also assisted in prevention of germs which are hospital acquired and the medical </w:t>
      </w:r>
      <w:r w:rsidR="0026648E" w:rsidRPr="00B95CD2">
        <w:t>costs also</w:t>
      </w:r>
      <w:r w:rsidR="00D03B08" w:rsidRPr="00B95CD2">
        <w:t xml:space="preserve"> lowered and more social support is provided.</w:t>
      </w:r>
    </w:p>
    <w:p w:rsidR="00DE0BB4" w:rsidRPr="00B95CD2" w:rsidRDefault="00DE0BB4" w:rsidP="00B95CD2">
      <w:pPr>
        <w:spacing w:line="480" w:lineRule="auto"/>
      </w:pPr>
    </w:p>
    <w:p w:rsidR="00354B8B" w:rsidRDefault="00354B8B" w:rsidP="00B95CD2">
      <w:pPr>
        <w:spacing w:line="480" w:lineRule="auto"/>
      </w:pPr>
    </w:p>
    <w:p w:rsidR="00B95CD2" w:rsidRDefault="00B95CD2" w:rsidP="00B95CD2">
      <w:pPr>
        <w:spacing w:line="480" w:lineRule="auto"/>
      </w:pPr>
    </w:p>
    <w:p w:rsidR="00B95CD2" w:rsidRDefault="00B95CD2" w:rsidP="00B95CD2">
      <w:pPr>
        <w:spacing w:line="480" w:lineRule="auto"/>
      </w:pPr>
    </w:p>
    <w:p w:rsidR="00B95CD2" w:rsidRDefault="00B95CD2" w:rsidP="00B95CD2">
      <w:pPr>
        <w:spacing w:line="480" w:lineRule="auto"/>
      </w:pPr>
    </w:p>
    <w:p w:rsidR="00B95CD2" w:rsidRDefault="00B95CD2" w:rsidP="00B95CD2">
      <w:pPr>
        <w:spacing w:line="480" w:lineRule="auto"/>
      </w:pPr>
    </w:p>
    <w:p w:rsidR="00B95CD2" w:rsidRDefault="00B95CD2" w:rsidP="00B95CD2">
      <w:pPr>
        <w:spacing w:line="480" w:lineRule="auto"/>
      </w:pPr>
    </w:p>
    <w:p w:rsidR="00B95CD2" w:rsidRDefault="00B95CD2" w:rsidP="00B95CD2">
      <w:pPr>
        <w:spacing w:line="480" w:lineRule="auto"/>
      </w:pPr>
    </w:p>
    <w:p w:rsidR="00B95CD2" w:rsidRDefault="00B95CD2" w:rsidP="00B95CD2">
      <w:pPr>
        <w:spacing w:line="480" w:lineRule="auto"/>
      </w:pPr>
    </w:p>
    <w:p w:rsidR="00B95CD2" w:rsidRPr="00B95CD2" w:rsidRDefault="00B95CD2" w:rsidP="00B95CD2">
      <w:pPr>
        <w:spacing w:line="480" w:lineRule="auto"/>
      </w:pPr>
    </w:p>
    <w:p w:rsidR="00354B8B" w:rsidRPr="00B95CD2" w:rsidRDefault="00354B8B" w:rsidP="00B95CD2">
      <w:pPr>
        <w:spacing w:line="480" w:lineRule="auto"/>
      </w:pPr>
    </w:p>
    <w:sdt>
      <w:sdtPr>
        <w:rPr>
          <w:rFonts w:ascii="Times New Roman" w:eastAsiaTheme="minorHAnsi" w:hAnsi="Times New Roman" w:cstheme="minorBidi"/>
          <w:b w:val="0"/>
          <w:bCs w:val="0"/>
          <w:color w:val="auto"/>
          <w:sz w:val="24"/>
          <w:szCs w:val="22"/>
          <w:lang w:bidi="ar-SA"/>
        </w:rPr>
        <w:id w:val="99742784"/>
        <w:docPartObj>
          <w:docPartGallery w:val="Bibliographies"/>
          <w:docPartUnique/>
        </w:docPartObj>
      </w:sdtPr>
      <w:sdtContent>
        <w:p w:rsidR="00354B8B" w:rsidRPr="00B95CD2" w:rsidRDefault="00354B8B" w:rsidP="00B95CD2">
          <w:pPr>
            <w:pStyle w:val="Heading1"/>
            <w:spacing w:line="480" w:lineRule="auto"/>
            <w:jc w:val="center"/>
            <w:rPr>
              <w:rFonts w:ascii="Times New Roman" w:hAnsi="Times New Roman"/>
              <w:sz w:val="24"/>
            </w:rPr>
          </w:pPr>
          <w:r w:rsidRPr="00B95CD2">
            <w:rPr>
              <w:rFonts w:ascii="Times New Roman" w:hAnsi="Times New Roman"/>
              <w:sz w:val="24"/>
            </w:rPr>
            <w:t>Reference</w:t>
          </w:r>
        </w:p>
        <w:sdt>
          <w:sdtPr>
            <w:id w:val="111145805"/>
            <w:bibliography/>
          </w:sdtPr>
          <w:sdtContent>
            <w:p w:rsidR="00B95CD2" w:rsidRPr="00B95CD2" w:rsidRDefault="006D5B60" w:rsidP="00B95CD2">
              <w:pPr>
                <w:pStyle w:val="Bibliography"/>
                <w:spacing w:line="480" w:lineRule="auto"/>
                <w:ind w:left="720" w:hanging="720"/>
                <w:rPr>
                  <w:noProof/>
                </w:rPr>
              </w:pPr>
              <w:r w:rsidRPr="00B95CD2">
                <w:fldChar w:fldCharType="begin"/>
              </w:r>
              <w:r w:rsidR="00354B8B" w:rsidRPr="00B95CD2">
                <w:instrText xml:space="preserve"> BIBLIOGRAPHY </w:instrText>
              </w:r>
              <w:r w:rsidRPr="00B95CD2">
                <w:fldChar w:fldCharType="separate"/>
              </w:r>
              <w:r w:rsidR="00B95CD2" w:rsidRPr="00B95CD2">
                <w:rPr>
                  <w:noProof/>
                </w:rPr>
                <w:t xml:space="preserve">Aging Gracefully -Nom profit agency providing care for the needy. (2018). </w:t>
              </w:r>
              <w:r w:rsidR="00B95CD2" w:rsidRPr="00B95CD2">
                <w:rPr>
                  <w:i/>
                  <w:iCs/>
                  <w:noProof/>
                </w:rPr>
                <w:t>HCA448 Case 2</w:t>
              </w:r>
              <w:r w:rsidR="00B95CD2" w:rsidRPr="00B95CD2">
                <w:rPr>
                  <w:noProof/>
                </w:rPr>
                <w:t>, 1-11.</w:t>
              </w:r>
            </w:p>
            <w:p w:rsidR="00B95CD2" w:rsidRPr="00B95CD2" w:rsidRDefault="00B95CD2" w:rsidP="00B95CD2">
              <w:pPr>
                <w:pStyle w:val="Bibliography"/>
                <w:spacing w:line="480" w:lineRule="auto"/>
                <w:ind w:left="720" w:hanging="720"/>
                <w:rPr>
                  <w:noProof/>
                </w:rPr>
              </w:pPr>
              <w:r w:rsidRPr="00B95CD2">
                <w:rPr>
                  <w:noProof/>
                </w:rPr>
                <w:t xml:space="preserve">Hayward, A. A.-A. (2017). Association between Medicare hospital readmission penalties and 30-day combined excess readmissuion and mortality. </w:t>
              </w:r>
              <w:r w:rsidRPr="00B95CD2">
                <w:rPr>
                  <w:i/>
                  <w:iCs/>
                  <w:noProof/>
                </w:rPr>
                <w:t>JAMA cardiology</w:t>
              </w:r>
              <w:r w:rsidRPr="00B95CD2">
                <w:rPr>
                  <w:noProof/>
                </w:rPr>
                <w:t>, 200-203.</w:t>
              </w:r>
            </w:p>
            <w:p w:rsidR="00B95CD2" w:rsidRPr="00B95CD2" w:rsidRDefault="00B95CD2" w:rsidP="00B95CD2">
              <w:pPr>
                <w:pStyle w:val="Bibliography"/>
                <w:spacing w:line="480" w:lineRule="auto"/>
                <w:ind w:left="720" w:hanging="720"/>
                <w:rPr>
                  <w:noProof/>
                </w:rPr>
              </w:pPr>
              <w:r w:rsidRPr="00B95CD2">
                <w:rPr>
                  <w:noProof/>
                </w:rPr>
                <w:t xml:space="preserve">Unroe, J. L. (2016). Hospital readmission penalties: . </w:t>
              </w:r>
              <w:r w:rsidRPr="00B95CD2">
                <w:rPr>
                  <w:i/>
                  <w:iCs/>
                  <w:noProof/>
                </w:rPr>
                <w:t>Journal of the American Geriatrics Society</w:t>
              </w:r>
              <w:r w:rsidRPr="00B95CD2">
                <w:rPr>
                  <w:noProof/>
                </w:rPr>
                <w:t>, 614-618.</w:t>
              </w:r>
            </w:p>
            <w:p w:rsidR="00354B8B" w:rsidRPr="00B95CD2" w:rsidRDefault="006D5B60" w:rsidP="00B95CD2">
              <w:pPr>
                <w:spacing w:line="480" w:lineRule="auto"/>
              </w:pPr>
              <w:r w:rsidRPr="00B95CD2">
                <w:fldChar w:fldCharType="end"/>
              </w:r>
            </w:p>
          </w:sdtContent>
        </w:sdt>
      </w:sdtContent>
    </w:sdt>
    <w:p w:rsidR="00B95CD2" w:rsidRPr="00B95CD2" w:rsidRDefault="00B95CD2" w:rsidP="00B95CD2">
      <w:pPr>
        <w:spacing w:line="480" w:lineRule="auto"/>
      </w:pPr>
    </w:p>
    <w:p w:rsidR="00B95CD2" w:rsidRPr="00B95CD2" w:rsidRDefault="00B95CD2" w:rsidP="00B95CD2">
      <w:pPr>
        <w:spacing w:line="480" w:lineRule="auto"/>
      </w:pPr>
    </w:p>
    <w:p w:rsidR="00B95CD2" w:rsidRPr="00B95CD2" w:rsidRDefault="00B95CD2" w:rsidP="00B95CD2">
      <w:pPr>
        <w:spacing w:line="480" w:lineRule="auto"/>
      </w:pPr>
    </w:p>
    <w:p w:rsidR="00354B8B" w:rsidRPr="00B95CD2" w:rsidRDefault="00354B8B" w:rsidP="00B95CD2">
      <w:pPr>
        <w:spacing w:line="480" w:lineRule="auto"/>
        <w:ind w:firstLine="720"/>
      </w:pPr>
    </w:p>
    <w:sectPr w:rsidR="00354B8B" w:rsidRPr="00B95CD2" w:rsidSect="0037788B">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D93" w:rsidRDefault="00C13D93" w:rsidP="000672CA">
      <w:pPr>
        <w:spacing w:after="0" w:line="240" w:lineRule="auto"/>
      </w:pPr>
      <w:r>
        <w:separator/>
      </w:r>
    </w:p>
  </w:endnote>
  <w:endnote w:type="continuationSeparator" w:id="0">
    <w:p w:rsidR="00C13D93" w:rsidRDefault="00C13D93" w:rsidP="000672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D93" w:rsidRDefault="00C13D93" w:rsidP="000672CA">
      <w:pPr>
        <w:spacing w:after="0" w:line="240" w:lineRule="auto"/>
      </w:pPr>
      <w:r>
        <w:separator/>
      </w:r>
    </w:p>
  </w:footnote>
  <w:footnote w:type="continuationSeparator" w:id="0">
    <w:p w:rsidR="00C13D93" w:rsidRDefault="00C13D93" w:rsidP="000672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825079"/>
      <w:docPartObj>
        <w:docPartGallery w:val="Page Numbers (Top of Page)"/>
        <w:docPartUnique/>
      </w:docPartObj>
    </w:sdtPr>
    <w:sdtContent>
      <w:p w:rsidR="00571688" w:rsidRDefault="00FB4C29" w:rsidP="0037788B">
        <w:pPr>
          <w:pStyle w:val="Header"/>
        </w:pPr>
        <w:r>
          <w:t xml:space="preserve">ASSIGNMENT                                </w:t>
        </w:r>
        <w:r w:rsidR="0037788B">
          <w:t xml:space="preserve">                         </w:t>
        </w:r>
        <w:r>
          <w:t xml:space="preserve">                                                                       </w:t>
        </w:r>
        <w:r w:rsidR="006D5B60">
          <w:fldChar w:fldCharType="begin"/>
        </w:r>
        <w:r w:rsidR="00BC5CEA">
          <w:instrText xml:space="preserve"> PAGE   \* MERGEFORMAT </w:instrText>
        </w:r>
        <w:r w:rsidR="006D5B60">
          <w:fldChar w:fldCharType="separate"/>
        </w:r>
        <w:r w:rsidR="00B95CD2">
          <w:rPr>
            <w:noProof/>
          </w:rPr>
          <w:t>5</w:t>
        </w:r>
        <w:r w:rsidR="006D5B60">
          <w:rPr>
            <w:noProof/>
          </w:rPr>
          <w:fldChar w:fldCharType="end"/>
        </w:r>
      </w:p>
    </w:sdtContent>
  </w:sdt>
  <w:p w:rsidR="00571688" w:rsidRDefault="005716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88B" w:rsidRDefault="0037788B">
    <w:pPr>
      <w:pStyle w:val="Header"/>
    </w:pPr>
    <w:r>
      <w:t>Running head: ASSIGNMENT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7B1C"/>
    <w:multiLevelType w:val="hybridMultilevel"/>
    <w:tmpl w:val="4798F394"/>
    <w:lvl w:ilvl="0" w:tplc="53EAB9A6">
      <w:start w:val="1"/>
      <w:numFmt w:val="decimal"/>
      <w:lvlText w:val="%1."/>
      <w:lvlJc w:val="left"/>
      <w:pPr>
        <w:ind w:left="720" w:hanging="360"/>
      </w:pPr>
      <w:rPr>
        <w:rFonts w:hint="default"/>
      </w:rPr>
    </w:lvl>
    <w:lvl w:ilvl="1" w:tplc="B7304576" w:tentative="1">
      <w:start w:val="1"/>
      <w:numFmt w:val="lowerLetter"/>
      <w:lvlText w:val="%2."/>
      <w:lvlJc w:val="left"/>
      <w:pPr>
        <w:ind w:left="1440" w:hanging="360"/>
      </w:pPr>
    </w:lvl>
    <w:lvl w:ilvl="2" w:tplc="3D66F148" w:tentative="1">
      <w:start w:val="1"/>
      <w:numFmt w:val="lowerRoman"/>
      <w:lvlText w:val="%3."/>
      <w:lvlJc w:val="right"/>
      <w:pPr>
        <w:ind w:left="2160" w:hanging="180"/>
      </w:pPr>
    </w:lvl>
    <w:lvl w:ilvl="3" w:tplc="F25664FC" w:tentative="1">
      <w:start w:val="1"/>
      <w:numFmt w:val="decimal"/>
      <w:lvlText w:val="%4."/>
      <w:lvlJc w:val="left"/>
      <w:pPr>
        <w:ind w:left="2880" w:hanging="360"/>
      </w:pPr>
    </w:lvl>
    <w:lvl w:ilvl="4" w:tplc="B6485952" w:tentative="1">
      <w:start w:val="1"/>
      <w:numFmt w:val="lowerLetter"/>
      <w:lvlText w:val="%5."/>
      <w:lvlJc w:val="left"/>
      <w:pPr>
        <w:ind w:left="3600" w:hanging="360"/>
      </w:pPr>
    </w:lvl>
    <w:lvl w:ilvl="5" w:tplc="FD7631BE" w:tentative="1">
      <w:start w:val="1"/>
      <w:numFmt w:val="lowerRoman"/>
      <w:lvlText w:val="%6."/>
      <w:lvlJc w:val="right"/>
      <w:pPr>
        <w:ind w:left="4320" w:hanging="180"/>
      </w:pPr>
    </w:lvl>
    <w:lvl w:ilvl="6" w:tplc="A46071BA" w:tentative="1">
      <w:start w:val="1"/>
      <w:numFmt w:val="decimal"/>
      <w:lvlText w:val="%7."/>
      <w:lvlJc w:val="left"/>
      <w:pPr>
        <w:ind w:left="5040" w:hanging="360"/>
      </w:pPr>
    </w:lvl>
    <w:lvl w:ilvl="7" w:tplc="5B509E98" w:tentative="1">
      <w:start w:val="1"/>
      <w:numFmt w:val="lowerLetter"/>
      <w:lvlText w:val="%8."/>
      <w:lvlJc w:val="left"/>
      <w:pPr>
        <w:ind w:left="5760" w:hanging="360"/>
      </w:pPr>
    </w:lvl>
    <w:lvl w:ilvl="8" w:tplc="A208A8C4" w:tentative="1">
      <w:start w:val="1"/>
      <w:numFmt w:val="lowerRoman"/>
      <w:lvlText w:val="%9."/>
      <w:lvlJc w:val="right"/>
      <w:pPr>
        <w:ind w:left="6480" w:hanging="180"/>
      </w:pPr>
    </w:lvl>
  </w:abstractNum>
  <w:abstractNum w:abstractNumId="1">
    <w:nsid w:val="5DB6628C"/>
    <w:multiLevelType w:val="hybridMultilevel"/>
    <w:tmpl w:val="CEBA4A24"/>
    <w:lvl w:ilvl="0" w:tplc="9EC6B582">
      <w:start w:val="1"/>
      <w:numFmt w:val="decimal"/>
      <w:lvlText w:val="%1."/>
      <w:lvlJc w:val="left"/>
      <w:pPr>
        <w:ind w:left="1080" w:hanging="360"/>
      </w:pPr>
      <w:rPr>
        <w:rFonts w:hint="default"/>
      </w:rPr>
    </w:lvl>
    <w:lvl w:ilvl="1" w:tplc="CA603EDA" w:tentative="1">
      <w:start w:val="1"/>
      <w:numFmt w:val="lowerLetter"/>
      <w:lvlText w:val="%2."/>
      <w:lvlJc w:val="left"/>
      <w:pPr>
        <w:ind w:left="1800" w:hanging="360"/>
      </w:pPr>
    </w:lvl>
    <w:lvl w:ilvl="2" w:tplc="A9F0E22C" w:tentative="1">
      <w:start w:val="1"/>
      <w:numFmt w:val="lowerRoman"/>
      <w:lvlText w:val="%3."/>
      <w:lvlJc w:val="right"/>
      <w:pPr>
        <w:ind w:left="2520" w:hanging="180"/>
      </w:pPr>
    </w:lvl>
    <w:lvl w:ilvl="3" w:tplc="60F87726" w:tentative="1">
      <w:start w:val="1"/>
      <w:numFmt w:val="decimal"/>
      <w:lvlText w:val="%4."/>
      <w:lvlJc w:val="left"/>
      <w:pPr>
        <w:ind w:left="3240" w:hanging="360"/>
      </w:pPr>
    </w:lvl>
    <w:lvl w:ilvl="4" w:tplc="86BC80DE" w:tentative="1">
      <w:start w:val="1"/>
      <w:numFmt w:val="lowerLetter"/>
      <w:lvlText w:val="%5."/>
      <w:lvlJc w:val="left"/>
      <w:pPr>
        <w:ind w:left="3960" w:hanging="360"/>
      </w:pPr>
    </w:lvl>
    <w:lvl w:ilvl="5" w:tplc="2FA89C08" w:tentative="1">
      <w:start w:val="1"/>
      <w:numFmt w:val="lowerRoman"/>
      <w:lvlText w:val="%6."/>
      <w:lvlJc w:val="right"/>
      <w:pPr>
        <w:ind w:left="4680" w:hanging="180"/>
      </w:pPr>
    </w:lvl>
    <w:lvl w:ilvl="6" w:tplc="83DCF06E" w:tentative="1">
      <w:start w:val="1"/>
      <w:numFmt w:val="decimal"/>
      <w:lvlText w:val="%7."/>
      <w:lvlJc w:val="left"/>
      <w:pPr>
        <w:ind w:left="5400" w:hanging="360"/>
      </w:pPr>
    </w:lvl>
    <w:lvl w:ilvl="7" w:tplc="4AB0A84E" w:tentative="1">
      <w:start w:val="1"/>
      <w:numFmt w:val="lowerLetter"/>
      <w:lvlText w:val="%8."/>
      <w:lvlJc w:val="left"/>
      <w:pPr>
        <w:ind w:left="6120" w:hanging="360"/>
      </w:pPr>
    </w:lvl>
    <w:lvl w:ilvl="8" w:tplc="6AF83788" w:tentative="1">
      <w:start w:val="1"/>
      <w:numFmt w:val="lowerRoman"/>
      <w:lvlText w:val="%9."/>
      <w:lvlJc w:val="right"/>
      <w:pPr>
        <w:ind w:left="6840" w:hanging="180"/>
      </w:pPr>
    </w:lvl>
  </w:abstractNum>
  <w:abstractNum w:abstractNumId="2">
    <w:nsid w:val="62A23D34"/>
    <w:multiLevelType w:val="hybridMultilevel"/>
    <w:tmpl w:val="17F0924A"/>
    <w:lvl w:ilvl="0" w:tplc="DD802A5E">
      <w:start w:val="1"/>
      <w:numFmt w:val="decimal"/>
      <w:lvlText w:val="%1."/>
      <w:lvlJc w:val="left"/>
      <w:pPr>
        <w:ind w:left="720" w:hanging="360"/>
      </w:pPr>
      <w:rPr>
        <w:rFonts w:hint="default"/>
      </w:rPr>
    </w:lvl>
    <w:lvl w:ilvl="1" w:tplc="D8A4B828" w:tentative="1">
      <w:start w:val="1"/>
      <w:numFmt w:val="lowerLetter"/>
      <w:lvlText w:val="%2."/>
      <w:lvlJc w:val="left"/>
      <w:pPr>
        <w:ind w:left="1440" w:hanging="360"/>
      </w:pPr>
    </w:lvl>
    <w:lvl w:ilvl="2" w:tplc="6E14579C" w:tentative="1">
      <w:start w:val="1"/>
      <w:numFmt w:val="lowerRoman"/>
      <w:lvlText w:val="%3."/>
      <w:lvlJc w:val="right"/>
      <w:pPr>
        <w:ind w:left="2160" w:hanging="180"/>
      </w:pPr>
    </w:lvl>
    <w:lvl w:ilvl="3" w:tplc="93D0FFF6" w:tentative="1">
      <w:start w:val="1"/>
      <w:numFmt w:val="decimal"/>
      <w:lvlText w:val="%4."/>
      <w:lvlJc w:val="left"/>
      <w:pPr>
        <w:ind w:left="2880" w:hanging="360"/>
      </w:pPr>
    </w:lvl>
    <w:lvl w:ilvl="4" w:tplc="317E14DC" w:tentative="1">
      <w:start w:val="1"/>
      <w:numFmt w:val="lowerLetter"/>
      <w:lvlText w:val="%5."/>
      <w:lvlJc w:val="left"/>
      <w:pPr>
        <w:ind w:left="3600" w:hanging="360"/>
      </w:pPr>
    </w:lvl>
    <w:lvl w:ilvl="5" w:tplc="AE464526" w:tentative="1">
      <w:start w:val="1"/>
      <w:numFmt w:val="lowerRoman"/>
      <w:lvlText w:val="%6."/>
      <w:lvlJc w:val="right"/>
      <w:pPr>
        <w:ind w:left="4320" w:hanging="180"/>
      </w:pPr>
    </w:lvl>
    <w:lvl w:ilvl="6" w:tplc="10000D7C" w:tentative="1">
      <w:start w:val="1"/>
      <w:numFmt w:val="decimal"/>
      <w:lvlText w:val="%7."/>
      <w:lvlJc w:val="left"/>
      <w:pPr>
        <w:ind w:left="5040" w:hanging="360"/>
      </w:pPr>
    </w:lvl>
    <w:lvl w:ilvl="7" w:tplc="BFF25F96" w:tentative="1">
      <w:start w:val="1"/>
      <w:numFmt w:val="lowerLetter"/>
      <w:lvlText w:val="%8."/>
      <w:lvlJc w:val="left"/>
      <w:pPr>
        <w:ind w:left="5760" w:hanging="360"/>
      </w:pPr>
    </w:lvl>
    <w:lvl w:ilvl="8" w:tplc="82CC2A36"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237B6"/>
    <w:rsid w:val="00021E24"/>
    <w:rsid w:val="0004265A"/>
    <w:rsid w:val="000672CA"/>
    <w:rsid w:val="001603AC"/>
    <w:rsid w:val="001A3485"/>
    <w:rsid w:val="001D413B"/>
    <w:rsid w:val="002357B2"/>
    <w:rsid w:val="00255550"/>
    <w:rsid w:val="0026648E"/>
    <w:rsid w:val="00274F27"/>
    <w:rsid w:val="00276819"/>
    <w:rsid w:val="002A2ABA"/>
    <w:rsid w:val="00320AB0"/>
    <w:rsid w:val="003237B6"/>
    <w:rsid w:val="00334422"/>
    <w:rsid w:val="00334759"/>
    <w:rsid w:val="00354B8B"/>
    <w:rsid w:val="0037788B"/>
    <w:rsid w:val="00390751"/>
    <w:rsid w:val="003952BD"/>
    <w:rsid w:val="003A24E3"/>
    <w:rsid w:val="003B4E08"/>
    <w:rsid w:val="00423BDE"/>
    <w:rsid w:val="00437A9F"/>
    <w:rsid w:val="004A775C"/>
    <w:rsid w:val="004D5A61"/>
    <w:rsid w:val="0051130D"/>
    <w:rsid w:val="0053048C"/>
    <w:rsid w:val="00571688"/>
    <w:rsid w:val="00621A07"/>
    <w:rsid w:val="00654BEF"/>
    <w:rsid w:val="006A64EE"/>
    <w:rsid w:val="006D5B60"/>
    <w:rsid w:val="007830B3"/>
    <w:rsid w:val="007E28F1"/>
    <w:rsid w:val="00820156"/>
    <w:rsid w:val="00856AE5"/>
    <w:rsid w:val="00861924"/>
    <w:rsid w:val="008900B7"/>
    <w:rsid w:val="0090035C"/>
    <w:rsid w:val="0090244B"/>
    <w:rsid w:val="009C64CC"/>
    <w:rsid w:val="00A66DFE"/>
    <w:rsid w:val="00A86441"/>
    <w:rsid w:val="00AB003E"/>
    <w:rsid w:val="00AC59EC"/>
    <w:rsid w:val="00AF7DDF"/>
    <w:rsid w:val="00B12513"/>
    <w:rsid w:val="00B76FD7"/>
    <w:rsid w:val="00B83263"/>
    <w:rsid w:val="00B95CD2"/>
    <w:rsid w:val="00BC4624"/>
    <w:rsid w:val="00BC5CEA"/>
    <w:rsid w:val="00BD00A3"/>
    <w:rsid w:val="00BD4DC4"/>
    <w:rsid w:val="00BF34FE"/>
    <w:rsid w:val="00C13D93"/>
    <w:rsid w:val="00C766B8"/>
    <w:rsid w:val="00C958FA"/>
    <w:rsid w:val="00CC4BB1"/>
    <w:rsid w:val="00CD658B"/>
    <w:rsid w:val="00D03B08"/>
    <w:rsid w:val="00D17C52"/>
    <w:rsid w:val="00D20AF9"/>
    <w:rsid w:val="00D5418D"/>
    <w:rsid w:val="00D65B48"/>
    <w:rsid w:val="00DB4265"/>
    <w:rsid w:val="00DD03F6"/>
    <w:rsid w:val="00DD1D47"/>
    <w:rsid w:val="00DE0BB4"/>
    <w:rsid w:val="00DE5A23"/>
    <w:rsid w:val="00E10E9F"/>
    <w:rsid w:val="00E15941"/>
    <w:rsid w:val="00E52BCF"/>
    <w:rsid w:val="00E87F92"/>
    <w:rsid w:val="00EA38EF"/>
    <w:rsid w:val="00EC1853"/>
    <w:rsid w:val="00EF64D2"/>
    <w:rsid w:val="00F13FCA"/>
    <w:rsid w:val="00F42EFD"/>
    <w:rsid w:val="00F86F1A"/>
    <w:rsid w:val="00FB4C29"/>
    <w:rsid w:val="00FD2F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EFD"/>
  </w:style>
  <w:style w:type="paragraph" w:styleId="Heading1">
    <w:name w:val="heading 1"/>
    <w:basedOn w:val="Normal"/>
    <w:next w:val="Normal"/>
    <w:link w:val="Heading1Char"/>
    <w:uiPriority w:val="9"/>
    <w:qFormat/>
    <w:rsid w:val="00354B8B"/>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7B6"/>
    <w:pPr>
      <w:ind w:left="720"/>
      <w:contextualSpacing/>
    </w:pPr>
  </w:style>
  <w:style w:type="paragraph" w:styleId="Header">
    <w:name w:val="header"/>
    <w:basedOn w:val="Normal"/>
    <w:link w:val="HeaderChar"/>
    <w:uiPriority w:val="99"/>
    <w:unhideWhenUsed/>
    <w:rsid w:val="00571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688"/>
  </w:style>
  <w:style w:type="paragraph" w:styleId="Footer">
    <w:name w:val="footer"/>
    <w:basedOn w:val="Normal"/>
    <w:link w:val="FooterChar"/>
    <w:uiPriority w:val="99"/>
    <w:semiHidden/>
    <w:unhideWhenUsed/>
    <w:rsid w:val="005716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1688"/>
  </w:style>
  <w:style w:type="paragraph" w:styleId="BalloonText">
    <w:name w:val="Balloon Text"/>
    <w:basedOn w:val="Normal"/>
    <w:link w:val="BalloonTextChar"/>
    <w:uiPriority w:val="99"/>
    <w:semiHidden/>
    <w:unhideWhenUsed/>
    <w:rsid w:val="009C6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4CC"/>
    <w:rPr>
      <w:rFonts w:ascii="Tahoma" w:hAnsi="Tahoma" w:cs="Tahoma"/>
      <w:sz w:val="16"/>
      <w:szCs w:val="16"/>
    </w:rPr>
  </w:style>
  <w:style w:type="character" w:customStyle="1" w:styleId="Heading1Char">
    <w:name w:val="Heading 1 Char"/>
    <w:basedOn w:val="DefaultParagraphFont"/>
    <w:link w:val="Heading1"/>
    <w:uiPriority w:val="9"/>
    <w:rsid w:val="00354B8B"/>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354B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Ahm17</b:Tag>
    <b:SourceType>JournalArticle</b:SourceType>
    <b:Guid>{B759CFBF-CEB6-4010-99E1-2EDC45404565}</b:Guid>
    <b:LCID>0</b:LCID>
    <b:Author>
      <b:Author>
        <b:NameList>
          <b:Person>
            <b:Last>Hayward</b:Last>
            <b:First>Ahmad</b:First>
            <b:Middle>A Abdul- Aziz and Rodney A</b:Middle>
          </b:Person>
        </b:NameList>
      </b:Author>
    </b:Author>
    <b:Title>Association between Medicare hospital readmission penalties and 30-day combined excess readmissuion and mortality</b:Title>
    <b:JournalName>JAMA cardiology</b:JournalName>
    <b:Year>2017</b:Year>
    <b:Pages>200-203</b:Pages>
    <b:RefOrder>2</b:RefOrder>
  </b:Source>
  <b:Source>
    <b:Tag>Jen16</b:Tag>
    <b:SourceType>JournalArticle</b:SourceType>
    <b:Guid>{2DD2D26F-F70F-4015-88AD-6E47DBDE75C0}</b:Guid>
    <b:LCID>0</b:LCID>
    <b:Author>
      <b:Author>
        <b:NameList>
          <b:Person>
            <b:Last>Unroe</b:Last>
            <b:First>Jennifer</b:First>
            <b:Middle>L Carnahamn and Kathleen T</b:Middle>
          </b:Person>
        </b:NameList>
      </b:Author>
    </b:Author>
    <b:Title>Hospital readmission penalties: </b:Title>
    <b:JournalName>Journal of the American Geriatrics Society</b:JournalName>
    <b:Year>2016</b:Year>
    <b:Pages>614-618</b:Pages>
    <b:RefOrder>3</b:RefOrder>
  </b:Source>
  <b:Source>
    <b:Tag>Agi18</b:Tag>
    <b:SourceType>JournalArticle</b:SourceType>
    <b:Guid>{DC9C0E4E-6FE6-473B-A302-0588E146A6E7}</b:Guid>
    <b:LCID>0</b:LCID>
    <b:Title>Aging Gracefully -Nom profit agency providing care for the needy</b:Title>
    <b:JournalName>HCA448 Case 2</b:JournalName>
    <b:Year>2018</b:Year>
    <b:Pages>1-11</b:Pages>
    <b:RefOrder>1</b:RefOrder>
  </b:Source>
</b:Sources>
</file>

<file path=customXml/itemProps1.xml><?xml version="1.0" encoding="utf-8"?>
<ds:datastoreItem xmlns:ds="http://schemas.openxmlformats.org/officeDocument/2006/customXml" ds:itemID="{7875558F-BC7B-4D68-B7C6-6EEDA3CC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7</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Sanjii1839</dc:creator>
  <cp:lastModifiedBy>Sanjii1839</cp:lastModifiedBy>
  <cp:revision>75</cp:revision>
  <dcterms:created xsi:type="dcterms:W3CDTF">2021-04-16T08:17:00Z</dcterms:created>
  <dcterms:modified xsi:type="dcterms:W3CDTF">2021-04-16T19:14:00Z</dcterms:modified>
</cp:coreProperties>
</file>